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9613" w:type="dxa"/>
        <w:tblLook w:val="04A0" w:firstRow="1" w:lastRow="0" w:firstColumn="1" w:lastColumn="0" w:noHBand="0" w:noVBand="1"/>
      </w:tblPr>
      <w:tblGrid>
        <w:gridCol w:w="3203"/>
        <w:gridCol w:w="3204"/>
        <w:gridCol w:w="3206"/>
      </w:tblGrid>
      <w:tr w:rsidR="0068538D" w14:paraId="5E6C8BF3" w14:textId="77777777" w:rsidTr="0068538D">
        <w:trPr>
          <w:trHeight w:val="1403"/>
        </w:trPr>
        <w:tc>
          <w:tcPr>
            <w:tcW w:w="9613" w:type="dxa"/>
            <w:gridSpan w:val="3"/>
            <w:shd w:val="clear" w:color="auto" w:fill="FF7C80"/>
          </w:tcPr>
          <w:p w14:paraId="4A8EAC15" w14:textId="343084BA" w:rsidR="0068538D" w:rsidRPr="0068538D" w:rsidRDefault="0068538D" w:rsidP="0068538D">
            <w:pPr>
              <w:jc w:val="center"/>
              <w:rPr>
                <w:rFonts w:ascii="BelleAllureCE" w:hAnsi="BelleAllureCE"/>
                <w14:cntxtAlts/>
              </w:rPr>
            </w:pPr>
            <w:r w:rsidRPr="0068538D">
              <w:rPr>
                <w:rFonts w:ascii="BelleAllureCE" w:hAnsi="BelleAllureCE"/>
                <w:sz w:val="32"/>
                <w:szCs w:val="32"/>
                <w14:cntxtAlts/>
              </w:rPr>
              <w:t>Mon analyse réflexive sur mon expérience en spécialisé</w:t>
            </w:r>
          </w:p>
        </w:tc>
      </w:tr>
      <w:tr w:rsidR="0068538D" w14:paraId="79CB78D8" w14:textId="77777777" w:rsidTr="00ED08FB">
        <w:trPr>
          <w:trHeight w:val="385"/>
        </w:trPr>
        <w:tc>
          <w:tcPr>
            <w:tcW w:w="3203" w:type="dxa"/>
            <w:shd w:val="clear" w:color="auto" w:fill="B4C6E7" w:themeFill="accent1" w:themeFillTint="66"/>
            <w:vAlign w:val="center"/>
          </w:tcPr>
          <w:p w14:paraId="0541DFD1" w14:textId="7423F8C1" w:rsidR="0068538D" w:rsidRPr="0068538D" w:rsidRDefault="0068538D" w:rsidP="0068538D">
            <w:pPr>
              <w:jc w:val="center"/>
              <w:rPr>
                <w:rFonts w:ascii="BelleAllureCE" w:hAnsi="BelleAllureCE"/>
                <w14:cntxtAlts/>
              </w:rPr>
            </w:pPr>
            <w:r w:rsidRPr="0068538D">
              <w:rPr>
                <w:rFonts w:ascii="BelleAllureCE" w:hAnsi="BelleAllureCE"/>
                <w14:cntxtAlts/>
              </w:rPr>
              <w:t>Le sujet</w:t>
            </w:r>
          </w:p>
        </w:tc>
        <w:tc>
          <w:tcPr>
            <w:tcW w:w="3204" w:type="dxa"/>
            <w:shd w:val="clear" w:color="auto" w:fill="B4C6E7" w:themeFill="accent1" w:themeFillTint="66"/>
            <w:vAlign w:val="center"/>
          </w:tcPr>
          <w:p w14:paraId="4B34160A" w14:textId="230AF5B5" w:rsidR="0068538D" w:rsidRPr="0068538D" w:rsidRDefault="0068538D" w:rsidP="0068538D">
            <w:pPr>
              <w:jc w:val="center"/>
              <w:rPr>
                <w:rFonts w:ascii="BelleAllureCE" w:hAnsi="BelleAllureCE"/>
                <w14:cntxtAlts/>
              </w:rPr>
            </w:pPr>
            <w:r w:rsidRPr="0068538D">
              <w:rPr>
                <w:rFonts w:ascii="BelleAllureCE" w:hAnsi="BelleAllureCE"/>
                <w14:cntxtAlts/>
              </w:rPr>
              <w:t>Comment cela s’est passé ?</w:t>
            </w:r>
          </w:p>
        </w:tc>
        <w:tc>
          <w:tcPr>
            <w:tcW w:w="3206" w:type="dxa"/>
            <w:shd w:val="clear" w:color="auto" w:fill="B4C6E7" w:themeFill="accent1" w:themeFillTint="66"/>
            <w:vAlign w:val="center"/>
          </w:tcPr>
          <w:p w14:paraId="283E518E" w14:textId="4645859F" w:rsidR="0068538D" w:rsidRPr="0068538D" w:rsidRDefault="0068538D" w:rsidP="0068538D">
            <w:pPr>
              <w:jc w:val="center"/>
              <w:rPr>
                <w:rFonts w:ascii="BelleAllureCE" w:hAnsi="BelleAllureCE"/>
                <w14:cntxtAlts/>
              </w:rPr>
            </w:pPr>
            <w:r w:rsidRPr="0068538D">
              <w:rPr>
                <w:rFonts w:ascii="BelleAllureCE" w:hAnsi="BelleAllureCE"/>
                <w14:cntxtAlts/>
              </w:rPr>
              <w:t>Si c’était à refaire …</w:t>
            </w:r>
          </w:p>
        </w:tc>
      </w:tr>
      <w:tr w:rsidR="0068538D" w14:paraId="198BFA33" w14:textId="77777777" w:rsidTr="00ED08FB">
        <w:trPr>
          <w:trHeight w:val="385"/>
        </w:trPr>
        <w:tc>
          <w:tcPr>
            <w:tcW w:w="3203" w:type="dxa"/>
          </w:tcPr>
          <w:p w14:paraId="0DE7E285" w14:textId="1495EBB0" w:rsidR="0068538D" w:rsidRDefault="0068538D">
            <w:r>
              <w:t xml:space="preserve">Moi, mon attitude </w:t>
            </w:r>
          </w:p>
        </w:tc>
        <w:tc>
          <w:tcPr>
            <w:tcW w:w="3204" w:type="dxa"/>
          </w:tcPr>
          <w:p w14:paraId="13E9B919" w14:textId="7CD965FE" w:rsidR="0068538D" w:rsidRDefault="0068538D">
            <w:r>
              <w:t xml:space="preserve">Au début, avant mon stage, j’étais extrêmement angoissée à l’idée de réaliser ce stage dans l’enseignement spécialisé. Pour moi, c’était l’inconnu. Finalement après ma première journée, je me suis sentie confiante. </w:t>
            </w:r>
          </w:p>
        </w:tc>
        <w:tc>
          <w:tcPr>
            <w:tcW w:w="3206" w:type="dxa"/>
          </w:tcPr>
          <w:p w14:paraId="086EB114" w14:textId="05CDEB83" w:rsidR="0068538D" w:rsidRDefault="0068538D">
            <w:r>
              <w:t>À refaire, j’aimerais avoir plus confiance en moi avant de démarrer une expérience telle que celle-ci. En effet, je dois mieux gérer mes émotions, surtout mon stress. Tout était préparé à l’avance, tout était prêt et validé par mon maître de stage, il n’y avait pas lieu de m’inquiéter si fort.</w:t>
            </w:r>
          </w:p>
        </w:tc>
      </w:tr>
      <w:tr w:rsidR="0068538D" w14:paraId="0BC74983" w14:textId="77777777" w:rsidTr="00ED08FB">
        <w:trPr>
          <w:trHeight w:val="402"/>
        </w:trPr>
        <w:tc>
          <w:tcPr>
            <w:tcW w:w="3203" w:type="dxa"/>
          </w:tcPr>
          <w:p w14:paraId="2A0A3744" w14:textId="22A6101A" w:rsidR="0068538D" w:rsidRDefault="0068538D">
            <w:r>
              <w:t xml:space="preserve">Ma relation avec les enfants </w:t>
            </w:r>
          </w:p>
        </w:tc>
        <w:tc>
          <w:tcPr>
            <w:tcW w:w="3204" w:type="dxa"/>
          </w:tcPr>
          <w:p w14:paraId="08365172" w14:textId="77777777" w:rsidR="0068538D" w:rsidRDefault="0068538D">
            <w:r>
              <w:t>Ma relation avec les enfants était vraiment agréable ! En effet, ils étaient chouettes, attachants, attentifs, respectueux. Je l’étais également avec eux. Surtout dans ce type d’enseignement, il faut être à l’écoute. J’étais très à l’écoute d’eux quand ils souhaitaient me parler, je faisais attention à leur bien-être, je faisais attention à comment ils se sentaient…</w:t>
            </w:r>
          </w:p>
          <w:p w14:paraId="64F70324" w14:textId="6AF34D78" w:rsidR="0068538D" w:rsidRDefault="0068538D">
            <w:r>
              <w:t>Il y a une chose que je changerais si c’était à refaire : dans ma classe, j’avais une petite fille atteinte de trisomie qui demandait énormément d’attention, elle était accaparante. Elle prenait tellement de place que c’était parfois compliqué de m’occuper</w:t>
            </w:r>
            <w:r w:rsidR="00F22A05">
              <w:t>,</w:t>
            </w:r>
            <w:r>
              <w:t xml:space="preserve"> comme je le voulais</w:t>
            </w:r>
            <w:r w:rsidR="00F22A05">
              <w:t>,</w:t>
            </w:r>
            <w:r>
              <w:t xml:space="preserve"> des autres. </w:t>
            </w:r>
          </w:p>
        </w:tc>
        <w:tc>
          <w:tcPr>
            <w:tcW w:w="3206" w:type="dxa"/>
          </w:tcPr>
          <w:p w14:paraId="73407B4E" w14:textId="61C36441" w:rsidR="0068538D" w:rsidRDefault="0068538D">
            <w:r>
              <w:t xml:space="preserve">J’accorderais autant de temps à chacun des élèves de la classe. </w:t>
            </w:r>
          </w:p>
        </w:tc>
      </w:tr>
      <w:tr w:rsidR="0068538D" w14:paraId="025ECE16" w14:textId="77777777" w:rsidTr="00ED08FB">
        <w:trPr>
          <w:trHeight w:val="770"/>
        </w:trPr>
        <w:tc>
          <w:tcPr>
            <w:tcW w:w="3203" w:type="dxa"/>
          </w:tcPr>
          <w:p w14:paraId="775BE8E6" w14:textId="7E9FDE3F" w:rsidR="0068538D" w:rsidRDefault="0068538D">
            <w:r>
              <w:t xml:space="preserve">Ma relation avec les enseignants </w:t>
            </w:r>
          </w:p>
        </w:tc>
        <w:tc>
          <w:tcPr>
            <w:tcW w:w="3204" w:type="dxa"/>
          </w:tcPr>
          <w:p w14:paraId="1C02B63E" w14:textId="40A39879" w:rsidR="0068538D" w:rsidRDefault="00F22A05">
            <w:r>
              <w:t xml:space="preserve">Ma relation avec les enseignants fut plus compliquée. En effet, je suis quelqu’un de très réservé et je n’ose pas vraiment aller vers les autres. Je n’ai donc que très peu échangé avec les enseignantes de l’école car je n’osais pas m’imposer dans les conversations. </w:t>
            </w:r>
          </w:p>
        </w:tc>
        <w:tc>
          <w:tcPr>
            <w:tcW w:w="3206" w:type="dxa"/>
          </w:tcPr>
          <w:p w14:paraId="2F163793" w14:textId="4E3C426C" w:rsidR="0068538D" w:rsidRDefault="00F22A05">
            <w:r>
              <w:t xml:space="preserve">À refaire, et surtout lorsque j’enseignerai, je devrais m’ouvrir aux autres et oser. En effet, je devrai m’intégrer dans une équipe, déjà formée depuis quelques années sûrement. </w:t>
            </w:r>
          </w:p>
        </w:tc>
      </w:tr>
      <w:tr w:rsidR="0068538D" w14:paraId="4FD62ADC" w14:textId="77777777" w:rsidTr="00ED08FB">
        <w:trPr>
          <w:trHeight w:val="385"/>
        </w:trPr>
        <w:tc>
          <w:tcPr>
            <w:tcW w:w="3203" w:type="dxa"/>
          </w:tcPr>
          <w:p w14:paraId="0A14C0A4" w14:textId="562B0552" w:rsidR="0068538D" w:rsidRDefault="0068538D">
            <w:r>
              <w:t xml:space="preserve">Ma gestion de groupe </w:t>
            </w:r>
          </w:p>
        </w:tc>
        <w:tc>
          <w:tcPr>
            <w:tcW w:w="3204" w:type="dxa"/>
          </w:tcPr>
          <w:p w14:paraId="592F1238" w14:textId="5106A8B8" w:rsidR="0068538D" w:rsidRDefault="00F22A05">
            <w:r>
              <w:t xml:space="preserve">Au niveau de la gestion de groupe, mon point faible en </w:t>
            </w:r>
            <w:r>
              <w:lastRenderedPageBreak/>
              <w:t>première année primaire, elle s’est bien déroulée. En effet, le climat de classe était très calme et très serein. Avant le début de mon stage, j’avais fait une liste avec tous les outils nécessaires pour ma gestion de groupe. Lorsque je sentais que les enfants avaient besoin de calme, nous faisions une activité de relaxation, quand ils avaient besoin de dynamisme, nous faisions une histoire active avec le livre « Gigote » emprunté à la bibliothèque. Lorsque j’avais besoin que les enfants regardent vers moi et se calme, je disais « 3/2/1 » ou je faisais un rythme dans les mains et ils le répétaient.</w:t>
            </w:r>
          </w:p>
        </w:tc>
        <w:tc>
          <w:tcPr>
            <w:tcW w:w="3206" w:type="dxa"/>
          </w:tcPr>
          <w:p w14:paraId="7DDAD97A" w14:textId="07836986" w:rsidR="0068538D" w:rsidRDefault="00F22A05">
            <w:r>
              <w:lastRenderedPageBreak/>
              <w:t>/</w:t>
            </w:r>
          </w:p>
        </w:tc>
      </w:tr>
      <w:tr w:rsidR="0068538D" w14:paraId="16E562FC" w14:textId="77777777" w:rsidTr="00ED08FB">
        <w:trPr>
          <w:trHeight w:val="788"/>
        </w:trPr>
        <w:tc>
          <w:tcPr>
            <w:tcW w:w="3203" w:type="dxa"/>
          </w:tcPr>
          <w:p w14:paraId="66371868" w14:textId="4868D62F" w:rsidR="0068538D" w:rsidRDefault="0068538D">
            <w:r>
              <w:t xml:space="preserve">La mise en place du plan de travail </w:t>
            </w:r>
          </w:p>
        </w:tc>
        <w:tc>
          <w:tcPr>
            <w:tcW w:w="3204" w:type="dxa"/>
          </w:tcPr>
          <w:p w14:paraId="6AB0297E" w14:textId="6556A2F5" w:rsidR="0068538D" w:rsidRDefault="00ED08FB">
            <w:r>
              <w:t>La mise en place du plan de travail lors de ce stage était une évidence pour moi. En effet, celui-ci permet aux enfants d’avancer à leur rythme, chose très importante. Celui-ci était organisé grâce à une feuille, un code couleurs et des bacs portant ce même code couleur. À l’intérieur de ce plan de travail, il y avait également de la différenciation : certains enfants avaient des gommettes de couleurs spécifiques pour certaines activités. Il s’est bien déroulé. Les enfants, habitués avec un cahier d’occupation, ont adoré ce système et l’ont extrêmement bien géré, en autonomie.</w:t>
            </w:r>
          </w:p>
        </w:tc>
        <w:tc>
          <w:tcPr>
            <w:tcW w:w="3206" w:type="dxa"/>
          </w:tcPr>
          <w:p w14:paraId="0334AD34" w14:textId="4BBF7B10" w:rsidR="0068538D" w:rsidRDefault="00ED08FB">
            <w:r>
              <w:t xml:space="preserve">À refaire, dans le spécialisé, à la suite du conseil de mon maître de stage, je le mettrais à l’arrière de la classe afin d’éviter un maximum les passages dans toute la classe et ainsi d’éviter la déconcentration de certains enfants. </w:t>
            </w:r>
          </w:p>
        </w:tc>
      </w:tr>
      <w:tr w:rsidR="00F22A05" w14:paraId="3D59E930" w14:textId="77777777" w:rsidTr="00ED08FB">
        <w:trPr>
          <w:trHeight w:val="788"/>
        </w:trPr>
        <w:tc>
          <w:tcPr>
            <w:tcW w:w="3203" w:type="dxa"/>
          </w:tcPr>
          <w:p w14:paraId="1B72C080" w14:textId="19BA065C" w:rsidR="00F22A05" w:rsidRDefault="00F22A05">
            <w:r>
              <w:t xml:space="preserve">Les exercices variés </w:t>
            </w:r>
          </w:p>
        </w:tc>
        <w:tc>
          <w:tcPr>
            <w:tcW w:w="3204" w:type="dxa"/>
          </w:tcPr>
          <w:p w14:paraId="1C4FB5D6" w14:textId="741508F3" w:rsidR="00F22A05" w:rsidRDefault="00ED08FB">
            <w:r>
              <w:t>Lors des séances d’exercices sur feuille, j’avais prévu différents exercices pour les plus rapides ainsi que du dépassement pour ceux qui étaient très bon</w:t>
            </w:r>
            <w:r w:rsidR="008F28E1">
              <w:t>s</w:t>
            </w:r>
            <w:r>
              <w:t xml:space="preserve"> en lecture, par exemple.</w:t>
            </w:r>
          </w:p>
        </w:tc>
        <w:tc>
          <w:tcPr>
            <w:tcW w:w="3206" w:type="dxa"/>
          </w:tcPr>
          <w:p w14:paraId="38FF8339" w14:textId="17820CB7" w:rsidR="00F22A05" w:rsidRDefault="00ED08FB">
            <w:r>
              <w:t xml:space="preserve">/ </w:t>
            </w:r>
          </w:p>
        </w:tc>
      </w:tr>
      <w:tr w:rsidR="00F22A05" w14:paraId="433DD71C" w14:textId="77777777" w:rsidTr="00ED08FB">
        <w:trPr>
          <w:trHeight w:val="788"/>
        </w:trPr>
        <w:tc>
          <w:tcPr>
            <w:tcW w:w="3203" w:type="dxa"/>
          </w:tcPr>
          <w:p w14:paraId="168ED403" w14:textId="131EEE00" w:rsidR="00F22A05" w:rsidRDefault="00F22A05">
            <w:r>
              <w:t xml:space="preserve">La manipulation </w:t>
            </w:r>
          </w:p>
        </w:tc>
        <w:tc>
          <w:tcPr>
            <w:tcW w:w="3204" w:type="dxa"/>
          </w:tcPr>
          <w:p w14:paraId="00683F8D" w14:textId="4601B9F8" w:rsidR="00F22A05" w:rsidRDefault="008F28E1">
            <w:r>
              <w:t xml:space="preserve">Lors de ce stage, j’ai favorisé la manipulation un maximum. En effet, par exemple, lors de l’activité sur la fraction 1/2, ils ont du prendre un demi d’une </w:t>
            </w:r>
            <w:r>
              <w:lastRenderedPageBreak/>
              <w:t xml:space="preserve">pizza, d’un sachet de bonbons, d’un cookies… Cela est très visuel et est plus concret pour les enfants. </w:t>
            </w:r>
          </w:p>
        </w:tc>
        <w:tc>
          <w:tcPr>
            <w:tcW w:w="3206" w:type="dxa"/>
          </w:tcPr>
          <w:p w14:paraId="3A5AAA23" w14:textId="2E974529" w:rsidR="00F22A05" w:rsidRDefault="008F28E1">
            <w:r>
              <w:lastRenderedPageBreak/>
              <w:t xml:space="preserve">/ </w:t>
            </w:r>
          </w:p>
        </w:tc>
      </w:tr>
      <w:tr w:rsidR="00F22A05" w14:paraId="7517EF22" w14:textId="77777777" w:rsidTr="00ED08FB">
        <w:trPr>
          <w:trHeight w:val="788"/>
        </w:trPr>
        <w:tc>
          <w:tcPr>
            <w:tcW w:w="3203" w:type="dxa"/>
          </w:tcPr>
          <w:p w14:paraId="3C942313" w14:textId="4B0CB298" w:rsidR="00F22A05" w:rsidRDefault="00F22A05">
            <w:r>
              <w:t xml:space="preserve">Le découpage </w:t>
            </w:r>
          </w:p>
        </w:tc>
        <w:tc>
          <w:tcPr>
            <w:tcW w:w="3204" w:type="dxa"/>
          </w:tcPr>
          <w:p w14:paraId="1A1271E9" w14:textId="1514BA99" w:rsidR="00F22A05" w:rsidRDefault="008F28E1">
            <w:r>
              <w:t xml:space="preserve">Lors de ce stage, j’ai découpé les éléments qu’il fallait pour certains élèves, surtout pour les enfants dyspraxiques. Cela les a beaucoup aidé car, pour eux, le découpage est un enfer. </w:t>
            </w:r>
          </w:p>
        </w:tc>
        <w:tc>
          <w:tcPr>
            <w:tcW w:w="3206" w:type="dxa"/>
          </w:tcPr>
          <w:p w14:paraId="50A8C199" w14:textId="5DDE6FC9" w:rsidR="00F22A05" w:rsidRDefault="008F28E1">
            <w:r>
              <w:t xml:space="preserve">À refaire, afin d’aider aussi ceux qui ne sont pas dyspraxiques, je « collerais » les éléments à découper ensemble afin d’avoir moins de coups de ciseaux à donner. </w:t>
            </w:r>
          </w:p>
        </w:tc>
      </w:tr>
      <w:tr w:rsidR="00F22A05" w14:paraId="575AEDEB" w14:textId="77777777" w:rsidTr="00ED08FB">
        <w:trPr>
          <w:trHeight w:val="788"/>
        </w:trPr>
        <w:tc>
          <w:tcPr>
            <w:tcW w:w="3203" w:type="dxa"/>
          </w:tcPr>
          <w:p w14:paraId="0D22C67E" w14:textId="2B8964A2" w:rsidR="00F22A05" w:rsidRDefault="00F22A05">
            <w:r>
              <w:t xml:space="preserve">L’utilisation des sons en couleurs </w:t>
            </w:r>
          </w:p>
        </w:tc>
        <w:tc>
          <w:tcPr>
            <w:tcW w:w="3204" w:type="dxa"/>
          </w:tcPr>
          <w:p w14:paraId="0A257F48" w14:textId="183127BC" w:rsidR="00F22A05" w:rsidRDefault="008F28E1">
            <w:r>
              <w:t xml:space="preserve">Lors du stage, dans les lire pour faire ou encore, la lecture de phrases, j’ai mis les sons en couleurs. Je ne connaissais pas du tout cette technique et je la trouvé très visuelle et mnémotechnique pour les enfants. En effet, chaque son est associé à une couleur (eu – bleu, ou – rouge…). Le fait de mettre les sons avec la couleur associée permet aux enfants rencontrant des difficultés en lecture de parvenir à lire. </w:t>
            </w:r>
          </w:p>
        </w:tc>
        <w:tc>
          <w:tcPr>
            <w:tcW w:w="3206" w:type="dxa"/>
          </w:tcPr>
          <w:p w14:paraId="73C78C13" w14:textId="77777777" w:rsidR="00F22A05" w:rsidRDefault="008F28E1">
            <w:r>
              <w:t xml:space="preserve">Je </w:t>
            </w:r>
            <w:r w:rsidR="00C11976">
              <w:t xml:space="preserve">ne </w:t>
            </w:r>
            <w:r>
              <w:t xml:space="preserve">l’utiliserais que pour certains enfants (pas pour ceux qui savent lire). </w:t>
            </w:r>
          </w:p>
          <w:p w14:paraId="5B90A6C6" w14:textId="575A01A5" w:rsidR="00C11976" w:rsidRDefault="00C11976">
            <w:r>
              <w:t>Je le ferais au début, pour aider les élèves en difficultés et ensuite, j’estomperai afin de rendre la lecture plus automatique, au fur et à mesure…</w:t>
            </w:r>
          </w:p>
        </w:tc>
      </w:tr>
      <w:tr w:rsidR="00F22A05" w14:paraId="0A90CCE1" w14:textId="77777777" w:rsidTr="00ED08FB">
        <w:trPr>
          <w:trHeight w:val="788"/>
        </w:trPr>
        <w:tc>
          <w:tcPr>
            <w:tcW w:w="3203" w:type="dxa"/>
          </w:tcPr>
          <w:p w14:paraId="60D41B2F" w14:textId="447BD264" w:rsidR="00F22A05" w:rsidRDefault="00F22A05">
            <w:r>
              <w:t>Utilisation de jeux</w:t>
            </w:r>
          </w:p>
        </w:tc>
        <w:tc>
          <w:tcPr>
            <w:tcW w:w="3204" w:type="dxa"/>
          </w:tcPr>
          <w:p w14:paraId="4423C8F8" w14:textId="09F47F13" w:rsidR="00F22A05" w:rsidRDefault="0065731A">
            <w:r>
              <w:t xml:space="preserve">Lors de ce stage, j’ai réalisé beaucoup de matériel. En effet, j’ai réalisé des jeux sur la fraction ½, </w:t>
            </w:r>
            <w:r w:rsidR="00A62494">
              <w:t xml:space="preserve">le son im/in, le carré… à certains moments, les enfants jouaient avec ces jeux afin de s’entrainer. Cela les motivait énormément car ils trouvaient cela ludique. De plus, j’ai adoré créer ce matériel ! </w:t>
            </w:r>
          </w:p>
        </w:tc>
        <w:tc>
          <w:tcPr>
            <w:tcW w:w="3206" w:type="dxa"/>
          </w:tcPr>
          <w:p w14:paraId="2BE1A557" w14:textId="03BBA32B" w:rsidR="00F22A05" w:rsidRDefault="00A62494">
            <w:r>
              <w:t>/</w:t>
            </w:r>
          </w:p>
        </w:tc>
      </w:tr>
      <w:tr w:rsidR="00F22A05" w14:paraId="59507863" w14:textId="77777777" w:rsidTr="00ED08FB">
        <w:trPr>
          <w:trHeight w:val="788"/>
        </w:trPr>
        <w:tc>
          <w:tcPr>
            <w:tcW w:w="3203" w:type="dxa"/>
          </w:tcPr>
          <w:p w14:paraId="1BB743ED" w14:textId="3377907C" w:rsidR="00F22A05" w:rsidRDefault="00F22A05">
            <w:r>
              <w:t xml:space="preserve">Activité courte </w:t>
            </w:r>
          </w:p>
        </w:tc>
        <w:tc>
          <w:tcPr>
            <w:tcW w:w="3204" w:type="dxa"/>
          </w:tcPr>
          <w:p w14:paraId="60B5AEB7" w14:textId="232D3736" w:rsidR="00F22A05" w:rsidRDefault="009E5F49">
            <w:r>
              <w:t xml:space="preserve">Lors de ce stage, je réalisais de courtes activités, d’une durée maximale de </w:t>
            </w:r>
            <w:r w:rsidR="0065731A">
              <w:t xml:space="preserve">20/30 minutes. Cela permettait aux enfants de ne pas se lasser et se démotiver à cause d’une activité trop longue ainsi que de varier les modalités. </w:t>
            </w:r>
          </w:p>
        </w:tc>
        <w:tc>
          <w:tcPr>
            <w:tcW w:w="3206" w:type="dxa"/>
          </w:tcPr>
          <w:p w14:paraId="34FC9798" w14:textId="142B523E" w:rsidR="00F22A05" w:rsidRDefault="0065731A">
            <w:r>
              <w:t xml:space="preserve">/ </w:t>
            </w:r>
          </w:p>
        </w:tc>
      </w:tr>
      <w:tr w:rsidR="00F22A05" w14:paraId="310B97D0" w14:textId="77777777" w:rsidTr="00ED08FB">
        <w:trPr>
          <w:trHeight w:val="788"/>
        </w:trPr>
        <w:tc>
          <w:tcPr>
            <w:tcW w:w="3203" w:type="dxa"/>
          </w:tcPr>
          <w:p w14:paraId="34570101" w14:textId="32A77011" w:rsidR="00F22A05" w:rsidRDefault="00F22A05">
            <w:r>
              <w:t xml:space="preserve">Le coin calme </w:t>
            </w:r>
          </w:p>
        </w:tc>
        <w:tc>
          <w:tcPr>
            <w:tcW w:w="3204" w:type="dxa"/>
          </w:tcPr>
          <w:p w14:paraId="0799A551" w14:textId="072ECFDF" w:rsidR="00F22A05" w:rsidRDefault="00372C55">
            <w:r>
              <w:t xml:space="preserve">Lors de ce stage, j’ai instauré un coin calme en classe. Lorsque les enfants étaient énervés, fatigués, stressés, de mauvaise humeur…, ils pouvaient s’y rendre quelques minutes pour se recentrer. Dans celui-ci, on retrouvait : un pop it, </w:t>
            </w:r>
            <w:r w:rsidR="001D3511">
              <w:t>un coussin, une couverture, une</w:t>
            </w:r>
            <w:r w:rsidR="00F22AC4">
              <w:t xml:space="preserve"> balle antistress…</w:t>
            </w:r>
          </w:p>
          <w:p w14:paraId="08CE4108" w14:textId="0CF6391F" w:rsidR="001D3511" w:rsidRDefault="001D3511">
            <w:r>
              <w:lastRenderedPageBreak/>
              <w:t>J’ai remarqué que ça a fait du bien à certains enfants car ce sont des élèves qui manquent parfois de sommeil et qui vivent des choses compliquées à la maison.</w:t>
            </w:r>
          </w:p>
        </w:tc>
        <w:tc>
          <w:tcPr>
            <w:tcW w:w="3206" w:type="dxa"/>
          </w:tcPr>
          <w:p w14:paraId="6BA19630" w14:textId="21D309CE" w:rsidR="00F22A05" w:rsidRDefault="00F22AC4">
            <w:r>
              <w:lastRenderedPageBreak/>
              <w:t>Dans ma future classe, j’instaurerai ce coin calme mais j’y mettrais davantage de matériel.</w:t>
            </w:r>
          </w:p>
        </w:tc>
      </w:tr>
      <w:tr w:rsidR="00F22A05" w14:paraId="116764C1" w14:textId="77777777" w:rsidTr="00ED08FB">
        <w:trPr>
          <w:trHeight w:val="788"/>
        </w:trPr>
        <w:tc>
          <w:tcPr>
            <w:tcW w:w="3203" w:type="dxa"/>
          </w:tcPr>
          <w:p w14:paraId="1027BCB4" w14:textId="7D25EFCE" w:rsidR="00F22A05" w:rsidRDefault="00F22A05">
            <w:r>
              <w:t xml:space="preserve">L’accueil </w:t>
            </w:r>
          </w:p>
        </w:tc>
        <w:tc>
          <w:tcPr>
            <w:tcW w:w="3204" w:type="dxa"/>
          </w:tcPr>
          <w:p w14:paraId="5F7F0C59" w14:textId="10CD42E5" w:rsidR="00F22A05" w:rsidRDefault="00F22AC4">
            <w:r>
              <w:t>Tous les matins, avant de commencer la journée, les enfants avaient le droit à un moment de paroles pour nous partager son émotion et nous expliquer quelque chose s’il en éprouvait le besoin. Cela m’a permis de voir l’émotion de chaque enfant la matin et ainsi des les aider au mieux durant la journée.</w:t>
            </w:r>
          </w:p>
        </w:tc>
        <w:tc>
          <w:tcPr>
            <w:tcW w:w="3206" w:type="dxa"/>
          </w:tcPr>
          <w:p w14:paraId="28098CB3" w14:textId="29E964D2" w:rsidR="00F22A05" w:rsidRDefault="00F22AC4">
            <w:r>
              <w:t>/</w:t>
            </w:r>
          </w:p>
        </w:tc>
      </w:tr>
      <w:tr w:rsidR="008F28E1" w14:paraId="5D3E9C53" w14:textId="77777777" w:rsidTr="00ED08FB">
        <w:trPr>
          <w:trHeight w:val="788"/>
        </w:trPr>
        <w:tc>
          <w:tcPr>
            <w:tcW w:w="3203" w:type="dxa"/>
          </w:tcPr>
          <w:p w14:paraId="2212EE7D" w14:textId="6AE64D99" w:rsidR="008F28E1" w:rsidRDefault="008F28E1">
            <w:r>
              <w:t xml:space="preserve">Un projet </w:t>
            </w:r>
          </w:p>
        </w:tc>
        <w:tc>
          <w:tcPr>
            <w:tcW w:w="3204" w:type="dxa"/>
          </w:tcPr>
          <w:p w14:paraId="4B5405A1" w14:textId="0A0626AC" w:rsidR="008F28E1" w:rsidRDefault="009E5F49">
            <w:r>
              <w:t>Lors de ce stage, je n’ai pas réalisé de projet ni travaillé par rapport à un thème.</w:t>
            </w:r>
          </w:p>
        </w:tc>
        <w:tc>
          <w:tcPr>
            <w:tcW w:w="3206" w:type="dxa"/>
          </w:tcPr>
          <w:p w14:paraId="7168D19E" w14:textId="56DACB81" w:rsidR="008F28E1" w:rsidRDefault="009E5F49">
            <w:r>
              <w:t xml:space="preserve">À refaire, dans l’enseignement spécialisé, je pense que je travaillerais par thème car c’est beaucoup plus motivant et sensé pour eux. </w:t>
            </w:r>
          </w:p>
        </w:tc>
      </w:tr>
    </w:tbl>
    <w:p w14:paraId="4594B1C9" w14:textId="77777777" w:rsidR="00E15A4F" w:rsidRDefault="00E15A4F"/>
    <w:sectPr w:rsidR="00E15A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lleAllureCE">
    <w:panose1 w:val="02000803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38D"/>
    <w:rsid w:val="001D3511"/>
    <w:rsid w:val="00372C55"/>
    <w:rsid w:val="0065731A"/>
    <w:rsid w:val="0068538D"/>
    <w:rsid w:val="008F28E1"/>
    <w:rsid w:val="009E5F49"/>
    <w:rsid w:val="00A62494"/>
    <w:rsid w:val="00C11976"/>
    <w:rsid w:val="00E15A4F"/>
    <w:rsid w:val="00ED08FB"/>
    <w:rsid w:val="00F22A05"/>
    <w:rsid w:val="00F22AC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F1BF1"/>
  <w15:chartTrackingRefBased/>
  <w15:docId w15:val="{AD571E88-0038-418A-BD4A-1E297B39B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685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1024</Words>
  <Characters>5632</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Conoir Valentine</dc:creator>
  <cp:keywords/>
  <dc:description/>
  <cp:lastModifiedBy>Conoir Valentine</cp:lastModifiedBy>
  <cp:revision>7</cp:revision>
  <dcterms:created xsi:type="dcterms:W3CDTF">2023-05-05T12:00:00Z</dcterms:created>
  <dcterms:modified xsi:type="dcterms:W3CDTF">2023-05-05T12:53:00Z</dcterms:modified>
</cp:coreProperties>
</file>